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Notice of the Wednesday, September 13</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 5:45 p.m. special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Special Meeting Agenda/Minutes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sz w:val="20"/>
          <w:szCs w:val="20"/>
          <w:vertAlign w:val="baseline"/>
          <w:rtl w:val="0"/>
        </w:rPr>
        <w:t xml:space="preserve">Call to order by President Larson at 5:45 p.m.</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sz w:val="20"/>
          <w:szCs w:val="20"/>
          <w:vertAlign w:val="baseline"/>
          <w:rtl w:val="0"/>
        </w:rPr>
        <w:t xml:space="preserve">Roll Call</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sz w:val="20"/>
          <w:szCs w:val="20"/>
          <w:vertAlign w:val="baseline"/>
          <w:rtl w:val="0"/>
        </w:rPr>
        <w:t xml:space="preserve">Discussion of the Budget for 2006-2007.</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Mr. Bredvick provided an overview of items and figures discussed at the past budget meetings.  It was pointed out that the increase in the 2006-07 budget represented a 3.3% increase with roughly 2.5% of it being in the Elementary Bond and .8% representing a General Fund increase.</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One of the points discussed was the continued involvement</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and ideas from the board members in developing the 2006-2007 budget.  The line </w:t>
        <w:tab/>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item budget amount budgeted for the board of education was discussed and </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options looked at for the dollar amount appropriated for the board and its needs.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 xml:space="preserve">It was pointed out that the budget can be adopted according to the proposals and </w:t>
      </w:r>
    </w:p>
    <w:p w:rsidR="00000000" w:rsidDel="00000000" w:rsidP="00000000" w:rsidRDefault="00000000" w:rsidRPr="00000000">
      <w:pPr>
        <w:keepNext w:val="0"/>
        <w:keepLines w:val="0"/>
        <w:widowControl w:val="0"/>
        <w:ind w:firstLine="720"/>
        <w:contextualSpacing w:val="0"/>
      </w:pPr>
      <w:r w:rsidDel="00000000" w:rsidR="00000000" w:rsidRPr="00000000">
        <w:rPr>
          <w:sz w:val="20"/>
          <w:szCs w:val="20"/>
          <w:vertAlign w:val="baseline"/>
          <w:rtl w:val="0"/>
        </w:rPr>
        <w:t xml:space="preserve">that the line item amounts can be adjusted to reflect needs over the next couple of </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weeks.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The Bond Fund was discussed with the future payment schedule including the recommended reserve from the NDE.</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Mr. Gonzales shared a concern with what could happen during the next budget cycle and if we are shorting ourselves with the current budget proposal being so tight.   Mr. Coady indicated that we cannot predict or plan that far ahead.</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The 1.05244 General Fund levy amount was discussed with several of the board members indicating they could support it at the final budget hearing on September 18</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sz w:val="20"/>
          <w:szCs w:val="20"/>
          <w:vertAlign w:val="baseline"/>
          <w:rtl w:val="0"/>
        </w:rPr>
        <w:t xml:space="preserve">Adjournment by President Larson at 6:36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The next special meeting of the Board of Education will be held at 6:00 p.m. on September 18</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 in the Junior High Board Room.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